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ind w:hanging="709"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7</w:t>
      </w:r>
    </w:p>
    <w:p>
      <w:pPr>
        <w:pStyle w:val="Normal"/>
        <w:widowControl w:val="false"/>
        <w:spacing w:lineRule="auto" w:line="240" w:before="0" w:after="0"/>
        <w:ind w:hanging="709"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>
      <w:pPr>
        <w:pStyle w:val="Normal"/>
        <w:widowControl w:val="false"/>
        <w:spacing w:lineRule="auto" w:line="240" w:before="0" w:after="0"/>
        <w:ind w:hanging="709"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 </w:t>
      </w:r>
    </w:p>
    <w:p>
      <w:pPr>
        <w:pStyle w:val="Normal"/>
        <w:widowControl w:val="false"/>
        <w:spacing w:lineRule="auto" w:line="240" w:before="0" w:after="0"/>
        <w:ind w:hanging="709"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Приморского края </w:t>
      </w:r>
    </w:p>
    <w:p>
      <w:pPr>
        <w:pStyle w:val="Normal"/>
        <w:widowControl w:val="false"/>
        <w:spacing w:lineRule="auto" w:line="240" w:before="0" w:after="0"/>
        <w:ind w:hanging="709"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____________№________-НПА</w:t>
      </w:r>
    </w:p>
    <w:p>
      <w:pPr>
        <w:pStyle w:val="Normal"/>
        <w:widowControl w:val="false"/>
        <w:spacing w:lineRule="auto" w:line="240" w:before="0" w:after="0"/>
        <w:ind w:hanging="709" w:left="9781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hanging="709"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hanging="709" w:left="978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bookmarkStart w:id="0" w:name="_GoBack"/>
      <w:bookmarkStart w:id="1" w:name="_GoBack"/>
      <w:bookmarkEnd w:id="1"/>
    </w:p>
    <w:tbl>
      <w:tblPr>
        <w:tblW w:w="1601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6019"/>
      </w:tblGrid>
      <w:tr>
        <w:trPr>
          <w:trHeight w:val="330" w:hRule="atLeast"/>
        </w:trPr>
        <w:tc>
          <w:tcPr>
            <w:tcW w:w="1601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Программа</w:t>
            </w:r>
          </w:p>
        </w:tc>
      </w:tr>
      <w:tr>
        <w:trPr>
          <w:trHeight w:val="330" w:hRule="atLeast"/>
        </w:trPr>
        <w:tc>
          <w:tcPr>
            <w:tcW w:w="1601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муниципальных внутренних заимствований</w:t>
            </w:r>
          </w:p>
        </w:tc>
      </w:tr>
      <w:tr>
        <w:trPr>
          <w:trHeight w:val="330" w:hRule="atLeast"/>
        </w:trPr>
        <w:tc>
          <w:tcPr>
            <w:tcW w:w="16019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Приморского края на 2026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2027 и 2028 годов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tbl>
      <w:tblPr>
        <w:tblW w:w="142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872"/>
        <w:gridCol w:w="2126"/>
        <w:gridCol w:w="2126"/>
        <w:gridCol w:w="2126"/>
      </w:tblGrid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Сумма</w:t>
            </w:r>
          </w:p>
          <w:p>
            <w:pPr>
              <w:pStyle w:val="Normal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 2026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Сумма</w:t>
            </w:r>
          </w:p>
          <w:p>
            <w:pPr>
              <w:pStyle w:val="Normal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 2027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Сумма</w:t>
            </w:r>
          </w:p>
          <w:p>
            <w:pPr>
              <w:pStyle w:val="Normal"/>
              <w:spacing w:lineRule="auto" w:line="240" w:before="0" w:afterAutospacing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 2028 год</w:t>
            </w:r>
          </w:p>
        </w:tc>
      </w:tr>
      <w:tr>
        <w:trPr>
          <w:trHeight w:val="510" w:hRule="atLeast"/>
        </w:trPr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268 270 567,00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275 147 330,00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226 543 608,00</w:t>
            </w:r>
          </w:p>
        </w:tc>
      </w:tr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268 270 567,00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486 417 897,00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445 690 938,00</w:t>
            </w:r>
          </w:p>
        </w:tc>
      </w:tr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211 270 567,00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-219 147 330,00</w:t>
            </w:r>
          </w:p>
        </w:tc>
      </w:tr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 Бюджетные кредиты от других бюджетов бюджетной системы Российской Федерации: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-56 000 000,00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-56 000 000,00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Итого муниципальных внутренних заимствований: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211 270 567,00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219 147 330,00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226 543 608,00</w:t>
            </w:r>
          </w:p>
        </w:tc>
      </w:tr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привлечение средств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/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strike w:val="false"/>
                <w:dstrike w:val="false"/>
                <w:color w:val="000000"/>
                <w:sz w:val="24"/>
                <w:szCs w:val="24"/>
                <w:u w:val="none"/>
              </w:rPr>
              <w:t>268 270 567,00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486 417 897,00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445 690 938,00</w:t>
            </w:r>
          </w:p>
        </w:tc>
      </w:tr>
      <w:tr>
        <w:trPr/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spacing w:before="0" w:afterAutospacing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Autospacing="0" w:after="0"/>
              <w:jc w:val="righ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-57 000 000,00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267 270 567,00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-219 147 330,00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701" w:right="850" w:gutter="0" w:header="0" w:top="141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auto"/>
    <w:pitch w:val="variable"/>
  </w:font>
  <w:font w:name="Arial">
    <w:charset w:val="01"/>
    <w:family w:val="swiss"/>
    <w:pitch w:val="variable"/>
  </w:font>
  <w:font w:name="Tahoma"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1" w:customStyle="1">
    <w:name w:val="Цитата 2 Знак"/>
    <w:uiPriority w:val="29"/>
    <w:qFormat/>
    <w:rPr>
      <w:i/>
    </w:rPr>
  </w:style>
  <w:style w:type="character" w:styleId="Style7" w:customStyle="1">
    <w:name w:val="Выделенная цитата Знак"/>
    <w:uiPriority w:val="30"/>
    <w:qFormat/>
    <w:rPr>
      <w:i/>
    </w:rPr>
  </w:style>
  <w:style w:type="character" w:styleId="Style8" w:customStyle="1">
    <w:name w:val="Верхний колонтитул Знак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Style13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4" w:customStyle="1">
    <w:name w:val="Текст выноски Знак"/>
    <w:uiPriority w:val="99"/>
    <w:semiHidden/>
    <w:qFormat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uiPriority w:val="35"/>
    <w:semiHidden/>
    <w:unhideWhenUsed/>
    <w:qFormat/>
    <w:pPr/>
    <w:rPr>
      <w:b/>
      <w:bCs/>
      <w:color w:val="4F81BD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user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pPr>
      <w:spacing w:before="0" w:after="0"/>
    </w:pPr>
    <w:rPr/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LibreOffice/24.8.5.2$Linux_X86_64 LibreOffice_project/480$Build-2</Application>
  <AppVersion>15.0000</AppVersion>
  <Pages>1</Pages>
  <Words>157</Words>
  <Characters>877</Characters>
  <CharactersWithSpaces>1002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2023-12-25T01:46:00Z</dcterms:created>
  <dc:creator>215c</dc:creator>
  <dc:description/>
  <dc:language>ru-RU</dc:language>
  <cp:lastModifiedBy/>
  <dcterms:modified xsi:type="dcterms:W3CDTF">2025-10-30T08:35:12Z</dcterms:modified>
  <cp:revision>15</cp:revision>
  <dc:subject/>
  <dc:title/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